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09" w:rsidRPr="005E269B" w:rsidRDefault="00370109" w:rsidP="005E26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МУП «</w:t>
      </w:r>
      <w:proofErr w:type="spellStart"/>
      <w:r w:rsidRPr="005E269B">
        <w:rPr>
          <w:rFonts w:ascii="Times New Roman" w:eastAsia="Times New Roman" w:hAnsi="Times New Roman" w:cs="Times New Roman"/>
          <w:sz w:val="28"/>
          <w:szCs w:val="28"/>
        </w:rPr>
        <w:t>Красновское</w:t>
      </w:r>
      <w:proofErr w:type="spellEnd"/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 ЖКХ»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109" w:rsidRPr="005E269B" w:rsidRDefault="00370109" w:rsidP="005E26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ПРИКАЗ №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  Об утверждении учетной политики 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налогового учета на предприятии 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1.Утвердить разработанную  учетную политику для  налогообложения  </w:t>
      </w:r>
      <w:proofErr w:type="gramStart"/>
      <w:r w:rsidRPr="005E269B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риложения</w:t>
      </w:r>
      <w:proofErr w:type="gramEnd"/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1 к  настоящему  приказу.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2.Применять учетную политику для целей  </w:t>
      </w:r>
      <w:proofErr w:type="gramStart"/>
      <w:r w:rsidRPr="005E269B">
        <w:rPr>
          <w:rFonts w:ascii="Times New Roman" w:eastAsia="Times New Roman" w:hAnsi="Times New Roman" w:cs="Times New Roman"/>
          <w:sz w:val="28"/>
          <w:szCs w:val="28"/>
        </w:rPr>
        <w:t>налогообложения</w:t>
      </w:r>
      <w:proofErr w:type="gramEnd"/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в работе  начиная с 1 января  2014г.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5E26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 возложить на главного бухгалтера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269B">
        <w:rPr>
          <w:rFonts w:ascii="Times New Roman" w:eastAsia="Times New Roman" w:hAnsi="Times New Roman" w:cs="Times New Roman"/>
          <w:sz w:val="28"/>
          <w:szCs w:val="28"/>
        </w:rPr>
        <w:t>Нашеву</w:t>
      </w:r>
      <w:proofErr w:type="spellEnd"/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 С.С.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109" w:rsidRPr="005E269B" w:rsidRDefault="00370109" w:rsidP="005E26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Директор  МУП «</w:t>
      </w:r>
      <w:proofErr w:type="spellStart"/>
      <w:r w:rsidRPr="005E269B">
        <w:rPr>
          <w:rFonts w:ascii="Times New Roman" w:eastAsia="Times New Roman" w:hAnsi="Times New Roman" w:cs="Times New Roman"/>
          <w:sz w:val="28"/>
          <w:szCs w:val="28"/>
        </w:rPr>
        <w:t>Красновское</w:t>
      </w:r>
      <w:proofErr w:type="spellEnd"/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 ЖКХ»                                </w:t>
      </w:r>
      <w:proofErr w:type="spellStart"/>
      <w:r w:rsidRPr="005E269B">
        <w:rPr>
          <w:rFonts w:ascii="Times New Roman" w:eastAsia="Times New Roman" w:hAnsi="Times New Roman" w:cs="Times New Roman"/>
          <w:sz w:val="28"/>
          <w:szCs w:val="28"/>
        </w:rPr>
        <w:t>С.К.Касангалиев</w:t>
      </w:r>
      <w:proofErr w:type="spellEnd"/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109" w:rsidRPr="005E269B" w:rsidRDefault="00370109" w:rsidP="005E26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5E269B">
        <w:rPr>
          <w:rFonts w:ascii="Times New Roman" w:eastAsia="Times New Roman" w:hAnsi="Times New Roman" w:cs="Times New Roman"/>
          <w:sz w:val="28"/>
          <w:szCs w:val="28"/>
        </w:rPr>
        <w:t>ознакомлена</w:t>
      </w:r>
      <w:proofErr w:type="gramEnd"/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         </w:t>
      </w:r>
      <w:proofErr w:type="spellStart"/>
      <w:r w:rsidRPr="005E269B">
        <w:rPr>
          <w:rFonts w:ascii="Times New Roman" w:eastAsia="Times New Roman" w:hAnsi="Times New Roman" w:cs="Times New Roman"/>
          <w:sz w:val="28"/>
          <w:szCs w:val="28"/>
        </w:rPr>
        <w:t>С.С.Нашева</w:t>
      </w:r>
      <w:proofErr w:type="spellEnd"/>
    </w:p>
    <w:p w:rsidR="00370109" w:rsidRPr="005E269B" w:rsidRDefault="00370109" w:rsidP="005E26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370109" w:rsidRPr="005E269B" w:rsidRDefault="00370109" w:rsidP="005E26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                   Приложение к приказу </w:t>
      </w:r>
    </w:p>
    <w:p w:rsidR="00370109" w:rsidRPr="005E269B" w:rsidRDefault="00370109" w:rsidP="005E26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О принятии учетной политики на предприятии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Руководствуясь  Федеральным  Законом РФ от 06 декабря 2011 года №  402-ФЗ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«О бухгалтерском учете» начиная  1 января 2013 года  применять  следующую  учетную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политику  предприятия: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В связи  с применением  упрощенной  системы  налогообложения  и в  соответствии с действующим  законодательством вести бухгалтерский учет в  части ведения товарно-материальных ценностей,  денежных  средств и расчетов.</w:t>
      </w:r>
    </w:p>
    <w:p w:rsidR="005E269B" w:rsidRDefault="005E269B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Форма ведения  учета – Журнал главная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Переоценку стоимости основных средств не производить.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При начислении амортизации объектов  основных сре</w:t>
      </w:r>
      <w:proofErr w:type="gramStart"/>
      <w:r w:rsidRPr="005E269B">
        <w:rPr>
          <w:rFonts w:ascii="Times New Roman" w:eastAsia="Times New Roman" w:hAnsi="Times New Roman" w:cs="Times New Roman"/>
          <w:sz w:val="28"/>
          <w:szCs w:val="28"/>
        </w:rPr>
        <w:t>дств  в б</w:t>
      </w:r>
      <w:proofErr w:type="gramEnd"/>
      <w:r w:rsidRPr="005E269B">
        <w:rPr>
          <w:rFonts w:ascii="Times New Roman" w:eastAsia="Times New Roman" w:hAnsi="Times New Roman" w:cs="Times New Roman"/>
          <w:sz w:val="28"/>
          <w:szCs w:val="28"/>
        </w:rPr>
        <w:t>ухгалтерском учете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применяется: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-линейный способ;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lastRenderedPageBreak/>
        <w:t>П.18 Положения по бухгалтерскому  учету «Учет основных средств</w:t>
      </w:r>
      <w:proofErr w:type="gramStart"/>
      <w:r w:rsidRPr="005E269B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5E269B">
        <w:rPr>
          <w:rFonts w:ascii="Times New Roman" w:eastAsia="Times New Roman" w:hAnsi="Times New Roman" w:cs="Times New Roman"/>
          <w:sz w:val="28"/>
          <w:szCs w:val="28"/>
        </w:rPr>
        <w:t>ПБУ6/01),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утверждено Приказом  Минфина РФ от 30.03.01 №26н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Ко вновь  приобретенным основным средствам применять  Классификацию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Основных средств</w:t>
      </w:r>
      <w:proofErr w:type="gramStart"/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включаемых в амортизационные группы, утвержденную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 РФ  «О Классификации основных средств,</w:t>
      </w:r>
    </w:p>
    <w:p w:rsid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269B">
        <w:rPr>
          <w:rFonts w:ascii="Times New Roman" w:eastAsia="Times New Roman" w:hAnsi="Times New Roman" w:cs="Times New Roman"/>
          <w:sz w:val="28"/>
          <w:szCs w:val="28"/>
        </w:rPr>
        <w:t>включаемых</w:t>
      </w:r>
      <w:proofErr w:type="gramEnd"/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 в амортизационные  группы»   от  1 января  2002 года №  1. 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предметам, приобретенным до 2002 года,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начислять амортизацию  в </w:t>
      </w:r>
      <w:proofErr w:type="gramStart"/>
      <w:r w:rsidRPr="005E269B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предусмотренном   Постановлением   Совета  Министров  СССР от  22  октября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1990 года  № 1072  «О  единых нормах  амортизационных  отчислений на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полное восстановление основных фондов  народного хозяйства   СССР». В том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случае, если предмет  невозможно  отнести  ни  к  одной  из  амортизационных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групп, организация   вправе  самостоятельно  определить  срок  его полезного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использования.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П.15 Положения  по  бухгалтерскому   учету  «Учет нематериальных  активов»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(ПБУ 14/2000)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Утверждено Приказом  Минфина РФ от  16.10.00 № 91н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Утвердить перечень документов и  порядок  их представления в бухгалтерию  с  Указанием должностных лиц, ответственных  за их составление, а  так же график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окументооборота на  предприятии.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Ответственность  за организацию  и  состояние  бухгалтерского учета на  предприятии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возложить н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а гл. бухгалтера </w:t>
      </w:r>
      <w:proofErr w:type="spellStart"/>
      <w:r w:rsidRPr="005E269B">
        <w:rPr>
          <w:rFonts w:ascii="Times New Roman" w:eastAsia="Times New Roman" w:hAnsi="Times New Roman" w:cs="Times New Roman"/>
          <w:sz w:val="28"/>
          <w:szCs w:val="28"/>
        </w:rPr>
        <w:t>Нашеву</w:t>
      </w:r>
      <w:proofErr w:type="spellEnd"/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 Светлану </w:t>
      </w:r>
      <w:proofErr w:type="spellStart"/>
      <w:r w:rsidRPr="005E269B">
        <w:rPr>
          <w:rFonts w:ascii="Times New Roman" w:eastAsia="Times New Roman" w:hAnsi="Times New Roman" w:cs="Times New Roman"/>
          <w:sz w:val="28"/>
          <w:szCs w:val="28"/>
        </w:rPr>
        <w:t>Сахимовну</w:t>
      </w:r>
      <w:proofErr w:type="spellEnd"/>
      <w:r w:rsidRPr="005E26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Бухгалтерский  учет  осуществляется бухгалтерской службой  как структурным подразделением, возглавляемым главным  бухгалтером.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 внезапной  ревизии кассы создать комиссию в составе  двух 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человек: </w:t>
      </w:r>
      <w:proofErr w:type="spellStart"/>
      <w:r w:rsidRPr="005E269B">
        <w:rPr>
          <w:rFonts w:ascii="Times New Roman" w:eastAsia="Times New Roman" w:hAnsi="Times New Roman" w:cs="Times New Roman"/>
          <w:sz w:val="28"/>
          <w:szCs w:val="28"/>
        </w:rPr>
        <w:t>Артаеву</w:t>
      </w:r>
      <w:proofErr w:type="spellEnd"/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 Надежду </w:t>
      </w:r>
      <w:proofErr w:type="spellStart"/>
      <w:proofErr w:type="gramStart"/>
      <w:r w:rsidRPr="005E269B">
        <w:rPr>
          <w:rFonts w:ascii="Times New Roman" w:eastAsia="Times New Roman" w:hAnsi="Times New Roman" w:cs="Times New Roman"/>
          <w:sz w:val="28"/>
          <w:szCs w:val="28"/>
        </w:rPr>
        <w:t>Викторовну-специалист</w:t>
      </w:r>
      <w:proofErr w:type="spellEnd"/>
      <w:proofErr w:type="gramEnd"/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1 категории администрации МО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Красновски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сельсовет,  </w:t>
      </w:r>
      <w:proofErr w:type="spellStart"/>
      <w:r w:rsidRPr="005E269B">
        <w:rPr>
          <w:rFonts w:ascii="Times New Roman" w:eastAsia="Times New Roman" w:hAnsi="Times New Roman" w:cs="Times New Roman"/>
          <w:sz w:val="28"/>
          <w:szCs w:val="28"/>
        </w:rPr>
        <w:t>Бисимбиеву</w:t>
      </w:r>
      <w:proofErr w:type="spellEnd"/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5E269B">
        <w:rPr>
          <w:rFonts w:ascii="Times New Roman" w:eastAsia="Times New Roman" w:hAnsi="Times New Roman" w:cs="Times New Roman"/>
          <w:sz w:val="28"/>
          <w:szCs w:val="28"/>
        </w:rPr>
        <w:t>Эльмиру</w:t>
      </w:r>
      <w:proofErr w:type="spellEnd"/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5E269B">
        <w:rPr>
          <w:rFonts w:ascii="Times New Roman" w:eastAsia="Times New Roman" w:hAnsi="Times New Roman" w:cs="Times New Roman"/>
          <w:sz w:val="28"/>
          <w:szCs w:val="28"/>
        </w:rPr>
        <w:t>Завигулловну</w:t>
      </w:r>
      <w:proofErr w:type="spellEnd"/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- депутат  МО Красновский сельсовет.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Установить периодичность проведения  ревизии раз  в три  месяца.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Утвердить  право подписи  доверенностей  на получение  товарно-материальных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ценностей: руководитель  и гл. бухгалтера предприятия.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Установить сроки</w:t>
      </w:r>
      <w:proofErr w:type="gramStart"/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10 дней  использования доверенности,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3 дня   отчетности  по доверенности.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Установить срок отчетности  по суммам,  выданным в подотчет – 3 дня  с момента 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выдачи.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Ответственность за  организацию  работ  по ведению учета,  хранения  и  выдачи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трудовых  книжек  возложить на гл. бухгалтера  </w:t>
      </w:r>
      <w:proofErr w:type="spellStart"/>
      <w:r w:rsidRPr="005E269B">
        <w:rPr>
          <w:rFonts w:ascii="Times New Roman" w:eastAsia="Times New Roman" w:hAnsi="Times New Roman" w:cs="Times New Roman"/>
          <w:sz w:val="28"/>
          <w:szCs w:val="28"/>
        </w:rPr>
        <w:t>Нашеву</w:t>
      </w:r>
      <w:proofErr w:type="spellEnd"/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 Светлану </w:t>
      </w:r>
      <w:proofErr w:type="spellStart"/>
      <w:r w:rsidRPr="005E269B">
        <w:rPr>
          <w:rFonts w:ascii="Times New Roman" w:eastAsia="Times New Roman" w:hAnsi="Times New Roman" w:cs="Times New Roman"/>
          <w:sz w:val="28"/>
          <w:szCs w:val="28"/>
        </w:rPr>
        <w:t>Сахимовну</w:t>
      </w:r>
      <w:proofErr w:type="spellEnd"/>
      <w:r w:rsidRPr="005E26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В соответствии с п.2 ст. 11 Налогового кодекса  Российской Федерации утвердить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учетную политику  организации  для  целей  налогообложения   на 2014 год.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Для расчета  единого налога  использовать  объект  налогообложения  в виде  доходов.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Основание: статья 346.14 Налогового кодекса РФ.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Осуществлять  ведение  книги учета доходов и расходов: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lastRenderedPageBreak/>
        <w:t>- на бумажных носителях.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П.1.4 Приказа МНС РФ от 28 октября  2002 г.</w:t>
      </w:r>
      <w:r w:rsidRPr="005E269B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Б  Г-3-22/606 «Об  утверждении формы 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книги учета доходов  и расходов  организаций  и индивидуальных предпринимателей,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применяющих  упрощенную  систему налогообложения, и порядка  отражения хозяйственных  операций в книге  учета доходов  и расходов организаций и индивидуальных  предпринимателей, применяющих упрощенную систему налогообложения».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Записи  в книге  учета  доходов и  расходов осуществлять на основании первичных документов по  каждой хозяйственной операции.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Основание : пункт 1.1 Порядка</w:t>
      </w:r>
      <w:proofErr w:type="gramStart"/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E269B">
        <w:rPr>
          <w:rFonts w:ascii="Times New Roman" w:eastAsia="Times New Roman" w:hAnsi="Times New Roman" w:cs="Times New Roman"/>
          <w:sz w:val="28"/>
          <w:szCs w:val="28"/>
        </w:rPr>
        <w:t>утвержденного приказом Минфина России от 22 октября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№135н,часть 2 статьи 9 Закона от 6 декабря 2011г. №402-ФЗ.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При определении  размера  материальных расходов  при списании  сырья  и  материалов,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используемых  при производстве  (изготовлении)  товаров  (выполнении работ, оказании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услуг), для целей  налогообложения  применяется: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-метод  оценки  по средней стоимости     П.2ст.346.16гл.  26.2  «Упрощенная система  налогообложения»                                              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При реализации  покупных  товаров  стоимость  приобретения   данных товаров списывается на расходы: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   -по  стоимости </w:t>
      </w:r>
      <w:proofErr w:type="gramStart"/>
      <w:r w:rsidRPr="005E269B">
        <w:rPr>
          <w:rFonts w:ascii="Times New Roman" w:eastAsia="Times New Roman" w:hAnsi="Times New Roman" w:cs="Times New Roman"/>
          <w:sz w:val="28"/>
          <w:szCs w:val="28"/>
        </w:rPr>
        <w:t>последних</w:t>
      </w:r>
      <w:proofErr w:type="gramEnd"/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 по времени  приобретения (ЛИФО)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П.2ст.346.17 гл.26.2 «Упрощенная система налогообложения» НК РФ  порядок отнесения процентов по долговым обязательствам  к расходам: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предельная величина  процентов, признаваемых расходом, принимается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равной ставке рефинансирования Центрального банка Российской Федерации,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увеличенной в   1,1 раза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-при  оформлении  долгового обязательства в рублях, и  </w:t>
      </w:r>
      <w:proofErr w:type="gramStart"/>
      <w:r w:rsidRPr="005E269B">
        <w:rPr>
          <w:rFonts w:ascii="Times New Roman" w:eastAsia="Times New Roman" w:hAnsi="Times New Roman" w:cs="Times New Roman"/>
          <w:sz w:val="28"/>
          <w:szCs w:val="28"/>
        </w:rPr>
        <w:t>равной</w:t>
      </w:r>
      <w:proofErr w:type="gramEnd"/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 15 процентам</w:t>
      </w:r>
    </w:p>
    <w:p w:rsidR="00370109" w:rsidRPr="005E269B" w:rsidRDefault="005E269B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="00370109" w:rsidRPr="005E269B">
        <w:rPr>
          <w:rFonts w:ascii="Times New Roman" w:eastAsia="Times New Roman" w:hAnsi="Times New Roman" w:cs="Times New Roman"/>
          <w:sz w:val="28"/>
          <w:szCs w:val="28"/>
        </w:rPr>
        <w:t>о долговым обязательствам в иностранной валюте; расходом признаются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269B">
        <w:rPr>
          <w:rFonts w:ascii="Times New Roman" w:eastAsia="Times New Roman" w:hAnsi="Times New Roman" w:cs="Times New Roman"/>
          <w:sz w:val="28"/>
          <w:szCs w:val="28"/>
        </w:rPr>
        <w:t>проценты</w:t>
      </w:r>
      <w:proofErr w:type="gramEnd"/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начисленные по долговому  обязательству  любого  вида   при условии,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что размер начисленных  по   долговому  обязательству процентов   существенно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не отклоняется от  среднего  уровня  процентов, взимаемых  по долговым  обязательствам,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выданным  в том  же  квартале (месяце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- в случае исчисления  ежемесячных  авансовых  платежей  </w:t>
      </w:r>
      <w:proofErr w:type="gramStart"/>
      <w:r w:rsidRPr="005E269B">
        <w:rPr>
          <w:rFonts w:ascii="Times New Roman" w:eastAsia="Times New Roman" w:hAnsi="Times New Roman" w:cs="Times New Roman"/>
          <w:sz w:val="28"/>
          <w:szCs w:val="28"/>
        </w:rPr>
        <w:t>исходя из  фактически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полученной прибыли</w:t>
      </w:r>
      <w:proofErr w:type="gramEnd"/>
      <w:r w:rsidRPr="005E269B">
        <w:rPr>
          <w:rFonts w:ascii="Times New Roman" w:eastAsia="Times New Roman" w:hAnsi="Times New Roman" w:cs="Times New Roman"/>
          <w:sz w:val="28"/>
          <w:szCs w:val="28"/>
        </w:rPr>
        <w:t>)  на  сопоставимых  условиях. При отсутствии долговых  обязательств, выданных  в том  квартале  на  сопоставимых условиях, предельная величина процентов, признаваемых расходом, принимается  равной   ставке  рефинансирования  Центрального банка Российской Федерации, увеличенной в 1,1 раза</w:t>
      </w:r>
      <w:proofErr w:type="gramStart"/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при  оформлении долгового обязательства  в рублях, и </w:t>
      </w:r>
      <w:proofErr w:type="gramStart"/>
      <w:r w:rsidRPr="005E269B">
        <w:rPr>
          <w:rFonts w:ascii="Times New Roman" w:eastAsia="Times New Roman" w:hAnsi="Times New Roman" w:cs="Times New Roman"/>
          <w:sz w:val="28"/>
          <w:szCs w:val="28"/>
        </w:rPr>
        <w:t>равной</w:t>
      </w:r>
      <w:proofErr w:type="gramEnd"/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 15 процентам </w:t>
      </w:r>
    </w:p>
    <w:p w:rsidR="00370109" w:rsidRPr="005E269B" w:rsidRDefault="005E269B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70109" w:rsidRPr="005E269B">
        <w:rPr>
          <w:rFonts w:ascii="Times New Roman" w:eastAsia="Times New Roman" w:hAnsi="Times New Roman" w:cs="Times New Roman"/>
          <w:sz w:val="28"/>
          <w:szCs w:val="28"/>
        </w:rPr>
        <w:t xml:space="preserve"> по долговым обязательствам  в иностранной валюте</w:t>
      </w:r>
      <w:proofErr w:type="gramStart"/>
      <w:r w:rsidR="00370109" w:rsidRPr="005E269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370109" w:rsidRPr="005E269B">
        <w:rPr>
          <w:rFonts w:ascii="Times New Roman" w:eastAsia="Times New Roman" w:hAnsi="Times New Roman" w:cs="Times New Roman"/>
          <w:sz w:val="28"/>
          <w:szCs w:val="28"/>
        </w:rPr>
        <w:t xml:space="preserve">Критерии для оценки  сопоставимости долговых  обязательств определяются  исходя  из следующих  факторов – кредиты, </w:t>
      </w:r>
    </w:p>
    <w:p w:rsidR="00370109" w:rsidRPr="005E269B" w:rsidRDefault="005E269B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0109" w:rsidRPr="005E269B">
        <w:rPr>
          <w:rFonts w:ascii="Times New Roman" w:eastAsia="Times New Roman" w:hAnsi="Times New Roman" w:cs="Times New Roman"/>
          <w:sz w:val="28"/>
          <w:szCs w:val="28"/>
        </w:rPr>
        <w:t>займы  и другие заимствования  считаются  сопоставимыми, если  они  получены фирмой: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-в одном  квартале (месяце)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П.2ст.346.26.2 «Упрощенная  система налогообложения» НК РФ,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сумма налога  (авансового платежа) уменьшается на суммы  взносов на  обязательное</w:t>
      </w:r>
      <w:r w:rsidR="005E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9B">
        <w:rPr>
          <w:rFonts w:ascii="Times New Roman" w:eastAsia="Times New Roman" w:hAnsi="Times New Roman" w:cs="Times New Roman"/>
          <w:sz w:val="28"/>
          <w:szCs w:val="28"/>
        </w:rPr>
        <w:t>пенсионное (социальное, медицинское) страхование и обязательное социальное  страхование  от несчастных  случаев  на производстве, а также суммы взносов  по соответствующим договорам  на добровольное  личное страхование  в пользу работников, исчисленные (отраженные в декларациях) и уплаченные   за отчетный  (налоговый</w:t>
      </w:r>
      <w:proofErr w:type="gramStart"/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период.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Основание: пункт 3.1 статьи 346.21 Налогового кодекса  РФ, письма ФНС России от 10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марта 2011 г. № КЕ-4-3/3785 и  от  12 мая 2010 г. №ШС-17-3/210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Предусмотреть возможность  внесения  </w:t>
      </w:r>
      <w:proofErr w:type="gramStart"/>
      <w:r w:rsidRPr="005E269B">
        <w:rPr>
          <w:rFonts w:ascii="Times New Roman" w:eastAsia="Times New Roman" w:hAnsi="Times New Roman" w:cs="Times New Roman"/>
          <w:sz w:val="28"/>
          <w:szCs w:val="28"/>
        </w:rPr>
        <w:t>уточнении</w:t>
      </w:r>
      <w:proofErr w:type="gramEnd"/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 и  дополнений в учетную политику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предприятия на 2014 год в связи  с изменениями  налогового законодательства  либо появлением   хозяйственных операций, отражение которых  в налоговом  учете  предусмотрено несколькими методами, выбор которых  возложен   законодательством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>на  предприятие</w:t>
      </w:r>
      <w:proofErr w:type="gramStart"/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E269B">
        <w:rPr>
          <w:rFonts w:ascii="Times New Roman" w:eastAsia="Times New Roman" w:hAnsi="Times New Roman" w:cs="Times New Roman"/>
          <w:sz w:val="28"/>
          <w:szCs w:val="28"/>
        </w:rPr>
        <w:t>а так же  по иным причинам .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организацию ведения налогового учета на предприятии </w:t>
      </w:r>
    </w:p>
    <w:p w:rsidR="00370109" w:rsidRPr="005E269B" w:rsidRDefault="00370109" w:rsidP="005E26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 гл. Бухгалтера - </w:t>
      </w:r>
      <w:proofErr w:type="spellStart"/>
      <w:r w:rsidRPr="005E269B">
        <w:rPr>
          <w:rFonts w:ascii="Times New Roman" w:eastAsia="Times New Roman" w:hAnsi="Times New Roman" w:cs="Times New Roman"/>
          <w:sz w:val="28"/>
          <w:szCs w:val="28"/>
        </w:rPr>
        <w:t>Нашеву</w:t>
      </w:r>
      <w:proofErr w:type="spellEnd"/>
      <w:r w:rsidRPr="005E269B">
        <w:rPr>
          <w:rFonts w:ascii="Times New Roman" w:eastAsia="Times New Roman" w:hAnsi="Times New Roman" w:cs="Times New Roman"/>
          <w:sz w:val="28"/>
          <w:szCs w:val="28"/>
        </w:rPr>
        <w:t xml:space="preserve"> С.С.         </w:t>
      </w:r>
    </w:p>
    <w:p w:rsidR="00564013" w:rsidRPr="005E269B" w:rsidRDefault="00564013" w:rsidP="005E2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64013" w:rsidRPr="005E269B" w:rsidSect="008C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109"/>
    <w:rsid w:val="00370109"/>
    <w:rsid w:val="00564013"/>
    <w:rsid w:val="005E269B"/>
    <w:rsid w:val="008C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6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1178</Words>
  <Characters>6718</Characters>
  <Application>Microsoft Office Word</Application>
  <DocSecurity>0</DocSecurity>
  <Lines>55</Lines>
  <Paragraphs>15</Paragraphs>
  <ScaleCrop>false</ScaleCrop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2014-02-14T11:02:00Z</dcterms:created>
  <dcterms:modified xsi:type="dcterms:W3CDTF">2014-02-17T06:38:00Z</dcterms:modified>
</cp:coreProperties>
</file>